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B9CC8" w14:textId="0E3C0D58" w:rsidR="00527192" w:rsidRPr="00B36AED" w:rsidRDefault="00527192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B36AED">
        <w:rPr>
          <w:rFonts w:ascii="Arial" w:hAnsi="Arial" w:cs="Arial"/>
          <w:b/>
          <w:bCs/>
          <w:sz w:val="24"/>
        </w:rPr>
        <w:t>3GPP TSG RAN WG1 Meeting #9</w:t>
      </w:r>
      <w:r>
        <w:rPr>
          <w:rFonts w:ascii="Arial" w:hAnsi="Arial" w:cs="Arial"/>
          <w:b/>
          <w:bCs/>
          <w:sz w:val="24"/>
        </w:rPr>
        <w:t>3</w:t>
      </w:r>
      <w:r w:rsidRPr="00B36AED"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B36AED">
        <w:rPr>
          <w:rFonts w:ascii="Arial" w:hAnsi="Arial" w:cs="Arial"/>
          <w:b/>
          <w:bCs/>
          <w:sz w:val="24"/>
        </w:rPr>
        <w:t>R1-18</w:t>
      </w:r>
      <w:r w:rsidR="00131D8D">
        <w:rPr>
          <w:rFonts w:ascii="Arial" w:hAnsi="Arial" w:cs="Arial"/>
          <w:b/>
          <w:bCs/>
          <w:sz w:val="24"/>
        </w:rPr>
        <w:t>06512</w:t>
      </w:r>
    </w:p>
    <w:p w14:paraId="600A7979" w14:textId="77777777" w:rsidR="00527192" w:rsidRPr="00B36AED" w:rsidRDefault="00527192" w:rsidP="0052719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3438EF">
        <w:rPr>
          <w:rFonts w:ascii="Arial" w:hAnsi="Arial" w:cs="Arial"/>
          <w:b/>
          <w:bCs/>
          <w:sz w:val="24"/>
        </w:rPr>
        <w:t>Busan, Korea, May 21st – 25th, 2018</w:t>
      </w:r>
      <w:r w:rsidRPr="00B36AED">
        <w:rPr>
          <w:rFonts w:ascii="Arial" w:hAnsi="Arial" w:cs="Arial"/>
          <w:b/>
          <w:bCs/>
          <w:sz w:val="24"/>
        </w:rPr>
        <w:t xml:space="preserve"> </w:t>
      </w:r>
    </w:p>
    <w:p w14:paraId="0877B945" w14:textId="77777777" w:rsidR="004B4372" w:rsidRPr="00527192" w:rsidRDefault="004B4372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79A2071E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0906BE">
        <w:rPr>
          <w:rFonts w:ascii="Arial" w:eastAsia="Malgun Gothic" w:hAnsi="Arial" w:cs="Arial"/>
          <w:b/>
          <w:sz w:val="24"/>
          <w:lang w:val="en-US" w:eastAsia="ko-KR"/>
        </w:rPr>
        <w:t>Remaining Issues on PT-RS</w:t>
      </w:r>
    </w:p>
    <w:p w14:paraId="442797E2" w14:textId="7F005689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1A6756">
        <w:rPr>
          <w:rFonts w:ascii="Arial" w:hAnsi="Arial" w:cs="Arial"/>
          <w:b/>
          <w:sz w:val="24"/>
          <w:lang w:val="en-US"/>
        </w:rPr>
        <w:t>1.</w:t>
      </w:r>
      <w:r w:rsidR="000906BE">
        <w:rPr>
          <w:rFonts w:ascii="Arial" w:hAnsi="Arial" w:cs="Arial"/>
          <w:b/>
          <w:sz w:val="24"/>
          <w:lang w:val="en-US"/>
        </w:rPr>
        <w:t>2.3</w:t>
      </w:r>
      <w:r w:rsidR="00D3527F">
        <w:rPr>
          <w:rFonts w:ascii="Arial" w:hAnsi="Arial" w:cs="Arial"/>
          <w:b/>
          <w:sz w:val="24"/>
          <w:lang w:val="en-US"/>
        </w:rPr>
        <w:t>.</w:t>
      </w:r>
      <w:r w:rsidR="000906BE">
        <w:rPr>
          <w:rFonts w:ascii="Arial" w:hAnsi="Arial" w:cs="Arial"/>
          <w:b/>
          <w:sz w:val="24"/>
          <w:lang w:val="en-US"/>
        </w:rPr>
        <w:t>4</w:t>
      </w:r>
    </w:p>
    <w:p w14:paraId="3DFA8DEC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A9BDBA6" w14:textId="5AD30762" w:rsidR="009A0886" w:rsidRDefault="001A6756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NR </w:t>
      </w:r>
      <w:r w:rsidR="00527192">
        <w:rPr>
          <w:sz w:val="22"/>
          <w:szCs w:val="22"/>
          <w:lang w:eastAsia="zh-CN"/>
        </w:rPr>
        <w:t>#92b</w:t>
      </w:r>
      <w:r w:rsidR="009A0886">
        <w:rPr>
          <w:sz w:val="22"/>
          <w:szCs w:val="22"/>
          <w:lang w:eastAsia="zh-CN"/>
        </w:rPr>
        <w:t xml:space="preserve"> meeting, </w:t>
      </w:r>
      <w:r>
        <w:rPr>
          <w:sz w:val="22"/>
          <w:szCs w:val="22"/>
          <w:lang w:eastAsia="zh-CN"/>
        </w:rPr>
        <w:t xml:space="preserve">the following agreements on PT-RS have been achieved: </w:t>
      </w:r>
      <w:r w:rsidR="003D2F94">
        <w:rPr>
          <w:sz w:val="22"/>
          <w:szCs w:val="22"/>
          <w:lang w:eastAsia="zh-CN"/>
        </w:rPr>
        <w:t>[1]</w:t>
      </w:r>
    </w:p>
    <w:p w14:paraId="79CCEB36" w14:textId="2C1A76C8" w:rsidR="004B4372" w:rsidRPr="004B4372" w:rsidRDefault="004B4372" w:rsidP="00DC35E3">
      <w:pPr>
        <w:overflowPunct/>
        <w:autoSpaceDE/>
        <w:autoSpaceDN/>
        <w:adjustRightInd/>
        <w:spacing w:after="0"/>
        <w:ind w:left="1440"/>
        <w:textAlignment w:val="auto"/>
        <w:rPr>
          <w:i/>
          <w:lang w:val="en-US" w:eastAsia="x-none"/>
        </w:rPr>
      </w:pPr>
      <w:r w:rsidRPr="004B4372">
        <w:rPr>
          <w:b/>
          <w:bCs/>
          <w:i/>
          <w:lang w:val="en-US" w:eastAsia="x-none"/>
        </w:rPr>
        <w:t xml:space="preserve">     </w:t>
      </w:r>
    </w:p>
    <w:p w14:paraId="37770B8C" w14:textId="77777777" w:rsidR="00DC35E3" w:rsidRPr="00F80E02" w:rsidRDefault="00DC35E3" w:rsidP="00DC35E3">
      <w:pPr>
        <w:rPr>
          <w:b/>
          <w:lang w:eastAsia="x-none"/>
        </w:rPr>
      </w:pPr>
      <w:r w:rsidRPr="00F80E02">
        <w:rPr>
          <w:b/>
          <w:highlight w:val="darkYellow"/>
          <w:lang w:eastAsia="x-none"/>
        </w:rPr>
        <w:t>Working assumption:</w:t>
      </w:r>
    </w:p>
    <w:p w14:paraId="6D02D053" w14:textId="77777777" w:rsidR="00DC35E3" w:rsidRPr="00F80E02" w:rsidRDefault="00DC35E3" w:rsidP="00DC35E3">
      <w:pPr>
        <w:rPr>
          <w:rFonts w:eastAsia="Symbol"/>
          <w:lang w:eastAsia="ko-KR"/>
        </w:rPr>
      </w:pPr>
      <w:r w:rsidRPr="00F80E02">
        <w:rPr>
          <w:lang w:val="en-US"/>
        </w:rPr>
        <w:t xml:space="preserve">Support variable </w:t>
      </w:r>
      <w:r w:rsidRPr="00F80E02">
        <w:rPr>
          <w:rFonts w:eastAsia="Symbol"/>
          <w:lang w:eastAsia="ko-KR"/>
        </w:rPr>
        <w:t xml:space="preserve">time density </w:t>
      </w:r>
      <w:r w:rsidRPr="00F80E02">
        <w:rPr>
          <w:rFonts w:eastAsia="Symbol"/>
          <w:i/>
          <w:lang w:eastAsia="ko-KR"/>
        </w:rPr>
        <w:t>L</w:t>
      </w:r>
      <w:r w:rsidRPr="00F80E02">
        <w:rPr>
          <w:rFonts w:eastAsia="Symbol"/>
          <w:i/>
          <w:vertAlign w:val="subscript"/>
          <w:lang w:eastAsia="ko-KR"/>
        </w:rPr>
        <w:t>PT-RS</w:t>
      </w:r>
      <w:r w:rsidRPr="00F80E02">
        <w:rPr>
          <w:lang w:val="en-US"/>
        </w:rPr>
        <w:t xml:space="preserve"> for UCI-only PUSCH where information (e.g. MCS) in DCI is used to determine </w:t>
      </w:r>
      <w:r w:rsidRPr="00F80E02">
        <w:rPr>
          <w:rFonts w:eastAsia="Symbol"/>
          <w:i/>
          <w:lang w:eastAsia="ko-KR"/>
        </w:rPr>
        <w:t>L</w:t>
      </w:r>
      <w:r w:rsidRPr="00F80E02">
        <w:rPr>
          <w:rFonts w:eastAsia="Symbol"/>
          <w:i/>
          <w:vertAlign w:val="subscript"/>
          <w:lang w:eastAsia="ko-KR"/>
        </w:rPr>
        <w:t>PT-RS</w:t>
      </w:r>
      <w:r w:rsidRPr="00F80E02">
        <w:rPr>
          <w:rFonts w:eastAsia="Symbol"/>
          <w:lang w:eastAsia="ko-KR"/>
        </w:rPr>
        <w:t>.</w:t>
      </w:r>
    </w:p>
    <w:p w14:paraId="1EB0B71F" w14:textId="77777777" w:rsidR="00DC35E3" w:rsidRDefault="00DC35E3" w:rsidP="00DC35E3">
      <w:pPr>
        <w:rPr>
          <w:lang w:eastAsia="x-none"/>
        </w:rPr>
      </w:pPr>
    </w:p>
    <w:p w14:paraId="7C6DF334" w14:textId="77777777" w:rsidR="00DC35E3" w:rsidRPr="0000241F" w:rsidRDefault="00DC35E3" w:rsidP="00DC35E3">
      <w:pPr>
        <w:rPr>
          <w:b/>
          <w:lang w:eastAsia="x-none"/>
        </w:rPr>
      </w:pPr>
      <w:r w:rsidRPr="00CE0746">
        <w:rPr>
          <w:b/>
          <w:highlight w:val="green"/>
          <w:lang w:eastAsia="x-none"/>
        </w:rPr>
        <w:t>Agreement</w:t>
      </w:r>
    </w:p>
    <w:p w14:paraId="21181504" w14:textId="77777777" w:rsidR="00DC35E3" w:rsidRPr="00F80E02" w:rsidRDefault="00DC35E3" w:rsidP="00DC35E3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F80E02">
        <w:rPr>
          <w:lang w:val="en-US" w:eastAsia="x-none"/>
        </w:rPr>
        <w:t xml:space="preserve">For the following case, the field of </w:t>
      </w:r>
      <w:r w:rsidRPr="00F80E02">
        <w:rPr>
          <w:i/>
          <w:iCs/>
          <w:lang w:eastAsia="x-none"/>
        </w:rPr>
        <w:t xml:space="preserve">PTRS-DMRS association </w:t>
      </w:r>
      <w:r w:rsidRPr="00F80E02">
        <w:rPr>
          <w:lang w:eastAsia="x-none"/>
        </w:rPr>
        <w:t>is 0 bit for both codebook based UL transmission and non-codebook based UL transmission</w:t>
      </w:r>
    </w:p>
    <w:p w14:paraId="33EB0F7F" w14:textId="77777777" w:rsidR="00DC35E3" w:rsidRPr="00F80E02" w:rsidRDefault="00DC35E3" w:rsidP="00DC35E3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F80E02">
        <w:rPr>
          <w:lang w:eastAsia="x-none"/>
        </w:rPr>
        <w:t xml:space="preserve">High layer parameter </w:t>
      </w:r>
      <w:proofErr w:type="spellStart"/>
      <w:r w:rsidRPr="00F80E02">
        <w:rPr>
          <w:i/>
          <w:iCs/>
          <w:lang w:eastAsia="x-none"/>
        </w:rPr>
        <w:t>maxRank</w:t>
      </w:r>
      <w:proofErr w:type="spellEnd"/>
      <w:r w:rsidRPr="00F80E02">
        <w:rPr>
          <w:lang w:eastAsia="x-none"/>
        </w:rPr>
        <w:t xml:space="preserve"> is configured as 1. </w:t>
      </w:r>
    </w:p>
    <w:p w14:paraId="5BBE5B32" w14:textId="77777777" w:rsidR="00DC35E3" w:rsidRPr="00F80E02" w:rsidRDefault="00DC35E3" w:rsidP="00DC35E3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F80E02">
        <w:rPr>
          <w:lang w:val="en-US" w:eastAsia="x-none"/>
        </w:rPr>
        <w:t xml:space="preserve">Update the following Table 7.3.1.1.2-26 for </w:t>
      </w:r>
      <w:r w:rsidRPr="00F80E02">
        <w:rPr>
          <w:lang w:eastAsia="x-none"/>
        </w:rPr>
        <w:t>PTRS-DMRS association for UL PTRS ports 0 and 1, UL-PTRS-ports = 2</w:t>
      </w:r>
    </w:p>
    <w:p w14:paraId="30BD61C2" w14:textId="77777777" w:rsidR="00DC35E3" w:rsidRPr="00F80E02" w:rsidRDefault="00DC35E3" w:rsidP="00DC35E3">
      <w:pPr>
        <w:rPr>
          <w:lang w:val="en-US" w:eastAsia="x-none"/>
        </w:rPr>
      </w:pPr>
    </w:p>
    <w:p w14:paraId="6C5C2C16" w14:textId="77777777" w:rsidR="00DC35E3" w:rsidRPr="00F80E02" w:rsidRDefault="00DC35E3" w:rsidP="00DC35E3">
      <w:pPr>
        <w:rPr>
          <w:lang w:val="en-US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024"/>
        <w:gridCol w:w="1440"/>
        <w:gridCol w:w="3024"/>
      </w:tblGrid>
      <w:tr w:rsidR="00DC35E3" w14:paraId="7D27ACBB" w14:textId="77777777" w:rsidTr="00D91F46">
        <w:trPr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27143550" w14:textId="77777777" w:rsidR="00DC35E3" w:rsidRPr="00AA4E7E" w:rsidRDefault="00DC35E3" w:rsidP="00D91F46">
            <w:pPr>
              <w:rPr>
                <w:lang w:val="en-US" w:eastAsia="x-none"/>
              </w:rPr>
            </w:pPr>
            <w:r w:rsidRPr="00AA4E7E">
              <w:rPr>
                <w:b/>
                <w:bCs/>
                <w:lang w:eastAsia="x-none"/>
              </w:rPr>
              <w:t>Value of MSB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4D4E1880" w14:textId="77777777" w:rsidR="00DC35E3" w:rsidRPr="00AA4E7E" w:rsidRDefault="00DC35E3" w:rsidP="00D91F46">
            <w:pPr>
              <w:rPr>
                <w:lang w:val="en-US" w:eastAsia="x-none"/>
              </w:rPr>
            </w:pPr>
            <w:r w:rsidRPr="00AA4E7E">
              <w:rPr>
                <w:b/>
                <w:bCs/>
                <w:lang w:eastAsia="x-none"/>
              </w:rPr>
              <w:t>DMRS port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EC98E" w14:textId="77777777" w:rsidR="00DC35E3" w:rsidRPr="00AA4E7E" w:rsidRDefault="00DC35E3" w:rsidP="00D91F46">
            <w:pPr>
              <w:jc w:val="center"/>
              <w:rPr>
                <w:lang w:val="en-US" w:eastAsia="x-none"/>
              </w:rPr>
            </w:pPr>
            <w:r w:rsidRPr="00AA4E7E">
              <w:rPr>
                <w:b/>
                <w:bCs/>
                <w:lang w:val="en-US" w:eastAsia="x-none"/>
              </w:rPr>
              <w:t>Value of LSB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A572B5E" w14:textId="77777777" w:rsidR="00DC35E3" w:rsidRPr="00AA4E7E" w:rsidRDefault="00DC35E3" w:rsidP="00D91F46">
            <w:pPr>
              <w:rPr>
                <w:lang w:val="en-US" w:eastAsia="x-none"/>
              </w:rPr>
            </w:pPr>
            <w:r w:rsidRPr="00AA4E7E">
              <w:rPr>
                <w:b/>
                <w:bCs/>
                <w:lang w:val="en-US" w:eastAsia="x-none"/>
              </w:rPr>
              <w:t>DMRS port</w:t>
            </w:r>
          </w:p>
        </w:tc>
      </w:tr>
      <w:tr w:rsidR="00DC35E3" w14:paraId="6D1E7D0C" w14:textId="77777777" w:rsidTr="00D91F46">
        <w:trPr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761A7E3D" w14:textId="77777777" w:rsidR="00DC35E3" w:rsidRPr="00AA4E7E" w:rsidRDefault="00DC35E3" w:rsidP="00D91F46">
            <w:pPr>
              <w:jc w:val="center"/>
              <w:rPr>
                <w:lang w:val="en-US" w:eastAsia="x-none"/>
              </w:rPr>
            </w:pPr>
            <w:r w:rsidRPr="00AA4E7E">
              <w:rPr>
                <w:b/>
                <w:bCs/>
                <w:lang w:eastAsia="x-none"/>
              </w:rPr>
              <w:t>0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7169D12F" w14:textId="77777777" w:rsidR="00DC35E3" w:rsidRPr="00AA4E7E" w:rsidRDefault="00DC35E3" w:rsidP="00D91F46">
            <w:pPr>
              <w:pStyle w:val="NormalWeb"/>
              <w:overflowPunct w:val="0"/>
              <w:spacing w:before="0" w:beforeAutospacing="0" w:after="0" w:afterAutospacing="0"/>
              <w:rPr>
                <w:szCs w:val="36"/>
                <w:lang w:eastAsia="ko-KR"/>
              </w:rPr>
            </w:pPr>
            <w:r w:rsidRPr="00AA4E7E">
              <w:rPr>
                <w:bCs/>
                <w:strike/>
                <w:kern w:val="24"/>
                <w:szCs w:val="36"/>
                <w:lang w:val="en-GB"/>
              </w:rPr>
              <w:t>1</w:t>
            </w:r>
            <w:proofErr w:type="spellStart"/>
            <w:r w:rsidRPr="00AA4E7E">
              <w:rPr>
                <w:bCs/>
                <w:strike/>
                <w:kern w:val="24"/>
                <w:position w:val="11"/>
                <w:szCs w:val="36"/>
                <w:vertAlign w:val="superscript"/>
                <w:lang w:val="en-GB"/>
              </w:rPr>
              <w:t>st</w:t>
            </w:r>
            <w:proofErr w:type="spellEnd"/>
            <w:r w:rsidRPr="00AA4E7E">
              <w:rPr>
                <w:bCs/>
                <w:strike/>
                <w:kern w:val="24"/>
                <w:szCs w:val="36"/>
                <w:lang w:val="en-GB"/>
              </w:rPr>
              <w:t xml:space="preserve"> DMRS port transmitting layers corresponding to SRS port 0 and 2</w:t>
            </w:r>
            <w:r w:rsidRPr="00AA4E7E">
              <w:rPr>
                <w:bCs/>
                <w:strike/>
                <w:kern w:val="24"/>
                <w:szCs w:val="36"/>
                <w:u w:val="single"/>
                <w:lang w:val="en-GB"/>
              </w:rPr>
              <w:t xml:space="preserve">, </w:t>
            </w:r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>the 1</w:t>
            </w:r>
            <w:proofErr w:type="spellStart"/>
            <w:r w:rsidRPr="00AA4E7E">
              <w:rPr>
                <w:bCs/>
                <w:kern w:val="24"/>
                <w:position w:val="11"/>
                <w:szCs w:val="36"/>
                <w:u w:val="single"/>
                <w:vertAlign w:val="superscript"/>
                <w:lang w:val="en-GB"/>
              </w:rPr>
              <w:t>st</w:t>
            </w:r>
            <w:proofErr w:type="spellEnd"/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 xml:space="preserve"> DMRS port which shares PTRS port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AEEFD" w14:textId="77777777" w:rsidR="00DC35E3" w:rsidRPr="00AA4E7E" w:rsidRDefault="00DC35E3" w:rsidP="00D91F46">
            <w:pPr>
              <w:jc w:val="center"/>
              <w:rPr>
                <w:lang w:val="en-US" w:eastAsia="x-none"/>
              </w:rPr>
            </w:pPr>
            <w:r w:rsidRPr="00AA4E7E">
              <w:rPr>
                <w:lang w:val="en-US" w:eastAsia="x-none"/>
              </w:rPr>
              <w:t>0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03FF1D95" w14:textId="77777777" w:rsidR="00DC35E3" w:rsidRPr="00AA4E7E" w:rsidRDefault="00DC35E3" w:rsidP="00D91F46">
            <w:pPr>
              <w:pStyle w:val="NormalWeb"/>
              <w:overflowPunct w:val="0"/>
              <w:spacing w:before="0" w:beforeAutospacing="0" w:after="0" w:afterAutospacing="0"/>
              <w:rPr>
                <w:szCs w:val="36"/>
                <w:lang w:eastAsia="ko-KR"/>
              </w:rPr>
            </w:pPr>
            <w:r w:rsidRPr="00AA4E7E">
              <w:rPr>
                <w:bCs/>
                <w:strike/>
                <w:kern w:val="24"/>
                <w:szCs w:val="36"/>
              </w:rPr>
              <w:t>1</w:t>
            </w:r>
            <w:proofErr w:type="spellStart"/>
            <w:r w:rsidRPr="00AA4E7E">
              <w:rPr>
                <w:bCs/>
                <w:strike/>
                <w:kern w:val="24"/>
                <w:position w:val="11"/>
                <w:szCs w:val="36"/>
                <w:vertAlign w:val="superscript"/>
              </w:rPr>
              <w:t>st</w:t>
            </w:r>
            <w:proofErr w:type="spellEnd"/>
            <w:r w:rsidRPr="00AA4E7E">
              <w:rPr>
                <w:bCs/>
                <w:strike/>
                <w:kern w:val="24"/>
                <w:szCs w:val="36"/>
              </w:rPr>
              <w:t xml:space="preserve"> DMRS port transmitting layers corresponding to SRS port 1 and 3</w:t>
            </w:r>
            <w:r w:rsidRPr="00AA4E7E">
              <w:rPr>
                <w:bCs/>
                <w:strike/>
                <w:kern w:val="24"/>
                <w:szCs w:val="36"/>
                <w:u w:val="single"/>
              </w:rPr>
              <w:t xml:space="preserve">, </w:t>
            </w:r>
            <w:r w:rsidRPr="00AA4E7E">
              <w:rPr>
                <w:bCs/>
                <w:kern w:val="24"/>
                <w:szCs w:val="36"/>
                <w:u w:val="single"/>
              </w:rPr>
              <w:t>1</w:t>
            </w:r>
            <w:proofErr w:type="spellStart"/>
            <w:r w:rsidRPr="00AA4E7E">
              <w:rPr>
                <w:bCs/>
                <w:kern w:val="24"/>
                <w:position w:val="11"/>
                <w:szCs w:val="36"/>
                <w:u w:val="single"/>
                <w:vertAlign w:val="superscript"/>
              </w:rPr>
              <w:t>st</w:t>
            </w:r>
            <w:proofErr w:type="spellEnd"/>
            <w:r w:rsidRPr="00AA4E7E">
              <w:rPr>
                <w:bCs/>
                <w:kern w:val="24"/>
                <w:szCs w:val="36"/>
                <w:u w:val="single"/>
              </w:rPr>
              <w:t xml:space="preserve"> DMRS port </w:t>
            </w:r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 xml:space="preserve"> which shares PTRS port 1</w:t>
            </w:r>
          </w:p>
        </w:tc>
      </w:tr>
      <w:tr w:rsidR="00DC35E3" w14:paraId="2C3DC233" w14:textId="77777777" w:rsidTr="00D91F46">
        <w:trPr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45B01DBC" w14:textId="77777777" w:rsidR="00DC35E3" w:rsidRPr="00AA4E7E" w:rsidRDefault="00DC35E3" w:rsidP="00D91F46">
            <w:pPr>
              <w:jc w:val="center"/>
              <w:rPr>
                <w:lang w:val="en-US" w:eastAsia="x-none"/>
              </w:rPr>
            </w:pPr>
            <w:r w:rsidRPr="00AA4E7E">
              <w:rPr>
                <w:b/>
                <w:bCs/>
                <w:lang w:eastAsia="x-none"/>
              </w:rPr>
              <w:t>1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0719030" w14:textId="77777777" w:rsidR="00DC35E3" w:rsidRPr="00AA4E7E" w:rsidRDefault="00DC35E3" w:rsidP="00D91F46">
            <w:pPr>
              <w:pStyle w:val="NormalWeb"/>
              <w:overflowPunct w:val="0"/>
              <w:spacing w:before="0" w:beforeAutospacing="0" w:after="0" w:afterAutospacing="0"/>
              <w:rPr>
                <w:szCs w:val="36"/>
              </w:rPr>
            </w:pPr>
            <w:r w:rsidRPr="00AA4E7E">
              <w:rPr>
                <w:bCs/>
                <w:strike/>
                <w:kern w:val="24"/>
                <w:szCs w:val="36"/>
                <w:lang w:val="en-GB"/>
              </w:rPr>
              <w:t>2</w:t>
            </w:r>
            <w:proofErr w:type="spellStart"/>
            <w:r w:rsidRPr="00AA4E7E">
              <w:rPr>
                <w:bCs/>
                <w:strike/>
                <w:kern w:val="24"/>
                <w:position w:val="11"/>
                <w:szCs w:val="36"/>
                <w:vertAlign w:val="superscript"/>
                <w:lang w:val="en-GB"/>
              </w:rPr>
              <w:t>nd</w:t>
            </w:r>
            <w:proofErr w:type="spellEnd"/>
            <w:r w:rsidRPr="00AA4E7E">
              <w:rPr>
                <w:bCs/>
                <w:strike/>
                <w:kern w:val="24"/>
                <w:szCs w:val="36"/>
                <w:lang w:val="en-GB"/>
              </w:rPr>
              <w:t xml:space="preserve"> DMRS port transmitting layers corresponding to SRS port 0 and 2</w:t>
            </w:r>
            <w:r w:rsidRPr="00AA4E7E">
              <w:rPr>
                <w:bCs/>
                <w:strike/>
                <w:kern w:val="24"/>
                <w:szCs w:val="36"/>
                <w:u w:val="single"/>
                <w:lang w:val="en-GB"/>
              </w:rPr>
              <w:t>,</w:t>
            </w:r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 xml:space="preserve"> 2</w:t>
            </w:r>
            <w:proofErr w:type="spellStart"/>
            <w:r w:rsidRPr="00AA4E7E">
              <w:rPr>
                <w:bCs/>
                <w:kern w:val="24"/>
                <w:position w:val="11"/>
                <w:szCs w:val="36"/>
                <w:u w:val="single"/>
                <w:vertAlign w:val="superscript"/>
                <w:lang w:val="en-GB"/>
              </w:rPr>
              <w:t>nd</w:t>
            </w:r>
            <w:proofErr w:type="spellEnd"/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 xml:space="preserve"> DMRS port which shares PTRS port 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B54193" w14:textId="77777777" w:rsidR="00DC35E3" w:rsidRPr="00AA4E7E" w:rsidRDefault="00DC35E3" w:rsidP="00D91F46">
            <w:pPr>
              <w:jc w:val="center"/>
              <w:rPr>
                <w:lang w:val="en-US" w:eastAsia="x-none"/>
              </w:rPr>
            </w:pPr>
            <w:r w:rsidRPr="00AA4E7E">
              <w:rPr>
                <w:lang w:val="en-US" w:eastAsia="x-none"/>
              </w:rPr>
              <w:t>1</w:t>
            </w:r>
          </w:p>
        </w:tc>
        <w:tc>
          <w:tcPr>
            <w:tcW w:w="3024" w:type="dxa"/>
            <w:shd w:val="clear" w:color="auto" w:fill="auto"/>
            <w:vAlign w:val="center"/>
          </w:tcPr>
          <w:p w14:paraId="17A190D4" w14:textId="77777777" w:rsidR="00DC35E3" w:rsidRPr="00AA4E7E" w:rsidRDefault="00DC35E3" w:rsidP="00D91F46">
            <w:pPr>
              <w:pStyle w:val="NormalWeb"/>
              <w:overflowPunct w:val="0"/>
              <w:spacing w:before="0" w:beforeAutospacing="0" w:after="0" w:afterAutospacing="0"/>
              <w:rPr>
                <w:szCs w:val="36"/>
              </w:rPr>
            </w:pPr>
            <w:r w:rsidRPr="00AA4E7E">
              <w:rPr>
                <w:bCs/>
                <w:strike/>
                <w:kern w:val="24"/>
                <w:szCs w:val="36"/>
              </w:rPr>
              <w:t>2</w:t>
            </w:r>
            <w:proofErr w:type="spellStart"/>
            <w:r w:rsidRPr="00AA4E7E">
              <w:rPr>
                <w:bCs/>
                <w:strike/>
                <w:kern w:val="24"/>
                <w:position w:val="11"/>
                <w:szCs w:val="36"/>
                <w:vertAlign w:val="superscript"/>
              </w:rPr>
              <w:t>nd</w:t>
            </w:r>
            <w:proofErr w:type="spellEnd"/>
            <w:r w:rsidRPr="00AA4E7E">
              <w:rPr>
                <w:bCs/>
                <w:strike/>
                <w:kern w:val="24"/>
                <w:szCs w:val="36"/>
              </w:rPr>
              <w:t xml:space="preserve"> DMRS port transmitting layers corresponding to SRS port 1 and 3</w:t>
            </w:r>
            <w:r w:rsidRPr="00AA4E7E">
              <w:rPr>
                <w:bCs/>
                <w:strike/>
                <w:kern w:val="24"/>
                <w:szCs w:val="36"/>
                <w:u w:val="single"/>
              </w:rPr>
              <w:t xml:space="preserve">, </w:t>
            </w:r>
            <w:r w:rsidRPr="00AA4E7E">
              <w:rPr>
                <w:bCs/>
                <w:kern w:val="24"/>
                <w:szCs w:val="36"/>
                <w:u w:val="single"/>
              </w:rPr>
              <w:t>2</w:t>
            </w:r>
            <w:proofErr w:type="spellStart"/>
            <w:r w:rsidRPr="00AA4E7E">
              <w:rPr>
                <w:bCs/>
                <w:kern w:val="24"/>
                <w:position w:val="11"/>
                <w:szCs w:val="36"/>
                <w:u w:val="single"/>
                <w:vertAlign w:val="superscript"/>
              </w:rPr>
              <w:t>nd</w:t>
            </w:r>
            <w:proofErr w:type="spellEnd"/>
            <w:r w:rsidRPr="00AA4E7E">
              <w:rPr>
                <w:bCs/>
                <w:kern w:val="24"/>
                <w:szCs w:val="36"/>
                <w:u w:val="single"/>
              </w:rPr>
              <w:t xml:space="preserve"> DMRS port </w:t>
            </w:r>
            <w:r w:rsidRPr="00AA4E7E">
              <w:rPr>
                <w:bCs/>
                <w:kern w:val="24"/>
                <w:szCs w:val="36"/>
                <w:u w:val="single"/>
                <w:lang w:val="en-GB"/>
              </w:rPr>
              <w:t>which shares PTRS port 1</w:t>
            </w:r>
          </w:p>
        </w:tc>
      </w:tr>
    </w:tbl>
    <w:p w14:paraId="584FE64F" w14:textId="77777777" w:rsidR="00DC35E3" w:rsidRDefault="00DC35E3" w:rsidP="00DC35E3">
      <w:pPr>
        <w:rPr>
          <w:lang w:eastAsia="x-none"/>
        </w:rPr>
      </w:pPr>
    </w:p>
    <w:p w14:paraId="0C433EFE" w14:textId="77777777" w:rsidR="00DC35E3" w:rsidRPr="00AF3C37" w:rsidRDefault="00DC35E3" w:rsidP="00DC35E3">
      <w:pPr>
        <w:rPr>
          <w:b/>
          <w:lang w:eastAsia="x-none"/>
        </w:rPr>
      </w:pPr>
      <w:r w:rsidRPr="00AF3C37">
        <w:rPr>
          <w:b/>
          <w:highlight w:val="green"/>
          <w:lang w:eastAsia="x-none"/>
        </w:rPr>
        <w:t>Agreement</w:t>
      </w:r>
    </w:p>
    <w:p w14:paraId="0AD44508" w14:textId="77777777" w:rsidR="00DC35E3" w:rsidRDefault="00DC35E3" w:rsidP="00DC35E3">
      <w:pPr>
        <w:rPr>
          <w:bCs/>
          <w:lang w:val="en-US"/>
        </w:rPr>
      </w:pPr>
      <w:r w:rsidRPr="008A1302">
        <w:rPr>
          <w:bCs/>
          <w:lang w:val="en-US"/>
        </w:rPr>
        <w:t>Agree on the following text proposal</w:t>
      </w:r>
      <w:r>
        <w:rPr>
          <w:bCs/>
          <w:lang w:val="en-US"/>
        </w:rPr>
        <w:t xml:space="preserve"> </w:t>
      </w:r>
      <w:r w:rsidRPr="008A1302">
        <w:rPr>
          <w:b/>
          <w:bCs/>
          <w:u w:val="single"/>
          <w:lang w:val="en-US"/>
        </w:rPr>
        <w:t xml:space="preserve">TS 38.211 v15.0.0 Section </w:t>
      </w:r>
      <w:r w:rsidRPr="008A1302">
        <w:rPr>
          <w:b/>
          <w:bCs/>
          <w:u w:val="single"/>
        </w:rPr>
        <w:t>6.4.1.2.1.2</w:t>
      </w:r>
      <w:r w:rsidRPr="008A1302">
        <w:rPr>
          <w:bCs/>
          <w:lang w:val="en-US"/>
        </w:rPr>
        <w:t xml:space="preserve"> to implement the previous agreement</w:t>
      </w:r>
      <w:r>
        <w:rPr>
          <w:bCs/>
          <w:lang w:val="en-US"/>
        </w:rPr>
        <w:t xml:space="preserve"> by changing m’ in the exponential to m:</w:t>
      </w:r>
    </w:p>
    <w:p w14:paraId="0C690493" w14:textId="77777777" w:rsidR="00DC35E3" w:rsidRPr="00637384" w:rsidRDefault="00DC35E3" w:rsidP="00DC35E3">
      <w:pPr>
        <w:jc w:val="center"/>
        <w:rPr>
          <w:b/>
          <w:bCs/>
          <w:color w:val="FF0000"/>
          <w:lang w:val="en-US"/>
        </w:rPr>
      </w:pPr>
      <w:r w:rsidRPr="00637384">
        <w:rPr>
          <w:b/>
          <w:bCs/>
          <w:color w:val="FF0000"/>
          <w:lang w:val="en-US"/>
        </w:rPr>
        <w:t>&lt; Unchanged parts are omitted &gt;</w:t>
      </w:r>
    </w:p>
    <w:p w14:paraId="33E12583" w14:textId="77777777" w:rsidR="00DC35E3" w:rsidRPr="00CE0746" w:rsidRDefault="00DC35E3" w:rsidP="00DC35E3">
      <w:pPr>
        <w:snapToGrid w:val="0"/>
        <w:rPr>
          <w:szCs w:val="22"/>
          <w:lang w:val="en-US"/>
        </w:rPr>
      </w:pPr>
      <w:r w:rsidRPr="00CE0746">
        <w:rPr>
          <w:sz w:val="18"/>
          <w:lang w:val="en-US"/>
        </w:rPr>
        <w:lastRenderedPageBreak/>
        <w:t xml:space="preserve"> </w:t>
      </w:r>
      <w:r w:rsidRPr="00CE0746">
        <w:rPr>
          <w:szCs w:val="22"/>
          <w:lang w:val="en-US"/>
        </w:rPr>
        <w:t xml:space="preserve">If transform precoding is enabled, the phase-tracking reference signal </w:t>
      </w:r>
      <w:r w:rsidRPr="00CE0746">
        <w:rPr>
          <w:position w:val="-10"/>
          <w:szCs w:val="22"/>
          <w:lang w:val="en-US"/>
        </w:rPr>
        <w:object w:dxaOrig="600" w:dyaOrig="300" w14:anchorId="0E4B9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pt;height:15pt" o:ole="">
            <v:imagedata r:id="rId11" o:title=""/>
          </v:shape>
          <o:OLEObject Type="Embed" ProgID="Equation.3" ShapeID="_x0000_i1025" DrawAspect="Content" ObjectID="_1587622828" r:id="rId12"/>
        </w:object>
      </w:r>
      <w:r w:rsidRPr="00CE0746">
        <w:rPr>
          <w:szCs w:val="22"/>
          <w:lang w:val="en-US"/>
        </w:rPr>
        <w:t xml:space="preserve"> to be mapped in position </w:t>
      </w:r>
      <w:r w:rsidRPr="00CE0746">
        <w:rPr>
          <w:position w:val="-6"/>
          <w:szCs w:val="22"/>
          <w:lang w:val="en-US"/>
        </w:rPr>
        <w:object w:dxaOrig="220" w:dyaOrig="200" w14:anchorId="0457FC82">
          <v:shape id="_x0000_i1026" type="#_x0000_t75" style="width:11.4pt;height:10.8pt" o:ole="">
            <v:imagedata r:id="rId13" o:title=""/>
          </v:shape>
          <o:OLEObject Type="Embed" ProgID="Equation.3" ShapeID="_x0000_i1026" DrawAspect="Content" ObjectID="_1587622829" r:id="rId14"/>
        </w:object>
      </w:r>
      <w:r w:rsidRPr="00CE0746">
        <w:rPr>
          <w:szCs w:val="22"/>
          <w:lang w:val="en-US"/>
        </w:rPr>
        <w:t xml:space="preserve"> before transform precoding, where </w:t>
      </w:r>
      <w:r w:rsidRPr="00CE0746">
        <w:rPr>
          <w:position w:val="-6"/>
          <w:szCs w:val="22"/>
          <w:lang w:val="en-US"/>
        </w:rPr>
        <w:object w:dxaOrig="220" w:dyaOrig="200" w14:anchorId="3E7EBE73">
          <v:shape id="_x0000_i1027" type="#_x0000_t75" style="width:11.4pt;height:10.8pt" o:ole="">
            <v:imagedata r:id="rId13" o:title=""/>
          </v:shape>
          <o:OLEObject Type="Embed" ProgID="Equation.3" ShapeID="_x0000_i1027" DrawAspect="Content" ObjectID="_1587622830" r:id="rId15"/>
        </w:object>
      </w:r>
      <w:r w:rsidRPr="00CE0746">
        <w:rPr>
          <w:szCs w:val="22"/>
          <w:lang w:val="en-US"/>
        </w:rPr>
        <w:t xml:space="preserve"> depends on the number of PT-RS groups </w:t>
      </w:r>
      <w:r w:rsidRPr="00CE0746">
        <w:rPr>
          <w:position w:val="-14"/>
          <w:szCs w:val="22"/>
          <w:lang w:val="en-US"/>
        </w:rPr>
        <w:object w:dxaOrig="600" w:dyaOrig="380" w14:anchorId="1F5D1699">
          <v:shape id="_x0000_i1028" type="#_x0000_t75" style="width:29.4pt;height:18.6pt" o:ole="">
            <v:imagedata r:id="rId16" o:title=""/>
          </v:shape>
          <o:OLEObject Type="Embed" ProgID="Equation.3" ShapeID="_x0000_i1028" DrawAspect="Content" ObjectID="_1587622831" r:id="rId17"/>
        </w:object>
      </w:r>
      <w:r w:rsidRPr="00CE0746">
        <w:rPr>
          <w:szCs w:val="22"/>
          <w:lang w:val="en-US"/>
        </w:rPr>
        <w:t xml:space="preserve">, the number of samples per PT-RS group </w:t>
      </w:r>
      <w:r w:rsidRPr="00CE0746">
        <w:rPr>
          <w:position w:val="-14"/>
          <w:szCs w:val="22"/>
          <w:lang w:val="en-US"/>
        </w:rPr>
        <w:object w:dxaOrig="580" w:dyaOrig="380" w14:anchorId="5138B6BC">
          <v:shape id="_x0000_i1029" type="#_x0000_t75" style="width:28.8pt;height:18.6pt" o:ole="">
            <v:imagedata r:id="rId18" o:title=""/>
          </v:shape>
          <o:OLEObject Type="Embed" ProgID="Equation.3" ShapeID="_x0000_i1029" DrawAspect="Content" ObjectID="_1587622832" r:id="rId19"/>
        </w:object>
      </w:r>
      <w:r w:rsidRPr="00CE0746">
        <w:rPr>
          <w:szCs w:val="22"/>
          <w:lang w:val="en-US"/>
        </w:rPr>
        <w:t xml:space="preserve">, and  </w:t>
      </w:r>
      <w:r w:rsidRPr="00CE0746">
        <w:rPr>
          <w:position w:val="-10"/>
          <w:szCs w:val="22"/>
          <w:lang w:val="en-US"/>
        </w:rPr>
        <w:object w:dxaOrig="760" w:dyaOrig="340" w14:anchorId="07C72B42">
          <v:shape id="_x0000_i1030" type="#_x0000_t75" style="width:37.8pt;height:17.4pt" o:ole="">
            <v:imagedata r:id="rId20" o:title=""/>
          </v:shape>
          <o:OLEObject Type="Embed" ProgID="Equation.3" ShapeID="_x0000_i1030" DrawAspect="Content" ObjectID="_1587622833" r:id="rId21"/>
        </w:object>
      </w:r>
      <w:r w:rsidRPr="00CE0746">
        <w:rPr>
          <w:szCs w:val="22"/>
          <w:lang w:val="en-US"/>
        </w:rPr>
        <w:t xml:space="preserve"> according to Table 6.4.1.2.2.2-1, shall be generated according to</w:t>
      </w:r>
    </w:p>
    <w:p w14:paraId="5F68EF93" w14:textId="77777777" w:rsidR="00DC35E3" w:rsidRPr="004D2A56" w:rsidRDefault="00DC35E3" w:rsidP="00DC35E3">
      <w:pPr>
        <w:snapToGrid w:val="0"/>
        <w:jc w:val="center"/>
        <w:rPr>
          <w:sz w:val="22"/>
          <w:szCs w:val="22"/>
          <w:u w:val="single"/>
          <w:lang w:val="en-US"/>
        </w:rPr>
      </w:pPr>
      <w:r w:rsidRPr="004D2A56">
        <w:rPr>
          <w:position w:val="-24"/>
          <w:sz w:val="22"/>
          <w:szCs w:val="22"/>
          <w:u w:val="single"/>
          <w:lang w:val="en-US"/>
        </w:rPr>
        <w:object w:dxaOrig="4459" w:dyaOrig="720" w14:anchorId="7ED33819">
          <v:shape id="_x0000_i1031" type="#_x0000_t75" style="width:223.2pt;height:36pt" o:ole="">
            <v:imagedata r:id="rId22" o:title=""/>
          </v:shape>
          <o:OLEObject Type="Embed" ProgID="Equation.DSMT4" ShapeID="_x0000_i1031" DrawAspect="Content" ObjectID="_1587622834" r:id="rId23"/>
        </w:object>
      </w:r>
    </w:p>
    <w:p w14:paraId="57BBC433" w14:textId="77777777" w:rsidR="00DC35E3" w:rsidRPr="008D1D0D" w:rsidRDefault="00DC35E3" w:rsidP="00DC35E3">
      <w:pPr>
        <w:snapToGrid w:val="0"/>
        <w:jc w:val="center"/>
        <w:rPr>
          <w:sz w:val="22"/>
          <w:szCs w:val="22"/>
          <w:lang w:val="en-US"/>
        </w:rPr>
      </w:pPr>
      <w:r w:rsidRPr="008D1D0D">
        <w:rPr>
          <w:position w:val="-48"/>
          <w:sz w:val="22"/>
          <w:szCs w:val="22"/>
          <w:lang w:val="en-US"/>
        </w:rPr>
        <w:object w:dxaOrig="1700" w:dyaOrig="1060" w14:anchorId="081C0EF9">
          <v:shape id="_x0000_i1032" type="#_x0000_t75" style="width:84.6pt;height:52.8pt" o:ole="">
            <v:imagedata r:id="rId24" o:title=""/>
          </v:shape>
          <o:OLEObject Type="Embed" ProgID="Equation.DSMT4" ShapeID="_x0000_i1032" DrawAspect="Content" ObjectID="_1587622835" r:id="rId25"/>
        </w:object>
      </w:r>
    </w:p>
    <w:p w14:paraId="5962C4A6" w14:textId="77777777" w:rsidR="00DC35E3" w:rsidRPr="00637384" w:rsidRDefault="00DC35E3" w:rsidP="00DC35E3">
      <w:pPr>
        <w:jc w:val="center"/>
        <w:rPr>
          <w:b/>
          <w:bCs/>
          <w:color w:val="FF0000"/>
          <w:lang w:val="en-US"/>
        </w:rPr>
      </w:pPr>
      <w:r w:rsidRPr="00637384">
        <w:rPr>
          <w:b/>
          <w:bCs/>
          <w:color w:val="FF0000"/>
          <w:lang w:val="en-US"/>
        </w:rPr>
        <w:t>&lt; Unchanged parts are omitted &gt;</w:t>
      </w:r>
    </w:p>
    <w:p w14:paraId="456861B1" w14:textId="77777777" w:rsidR="004B4372" w:rsidRPr="004B4372" w:rsidRDefault="004B4372" w:rsidP="004B4372">
      <w:pPr>
        <w:rPr>
          <w:i/>
          <w:lang w:val="en-US" w:eastAsia="x-none"/>
        </w:rPr>
      </w:pPr>
    </w:p>
    <w:p w14:paraId="28D0451C" w14:textId="75D7AD3A" w:rsidR="00A0767A" w:rsidRDefault="008A7CE5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will provide some discussions on </w:t>
      </w:r>
      <w:r w:rsidR="00015B2E">
        <w:rPr>
          <w:sz w:val="22"/>
          <w:szCs w:val="22"/>
          <w:lang w:eastAsia="zh-CN"/>
        </w:rPr>
        <w:t xml:space="preserve">the </w:t>
      </w:r>
      <w:r w:rsidR="00C91E5C">
        <w:rPr>
          <w:sz w:val="22"/>
          <w:szCs w:val="22"/>
          <w:lang w:eastAsia="zh-CN"/>
        </w:rPr>
        <w:t>remaining issues for PT-RS including PT-RS power boosting</w:t>
      </w:r>
      <w:r w:rsidR="0071779B">
        <w:rPr>
          <w:sz w:val="22"/>
          <w:szCs w:val="22"/>
          <w:lang w:eastAsia="zh-CN"/>
        </w:rPr>
        <w:t>,</w:t>
      </w:r>
      <w:r w:rsidR="00C91E5C">
        <w:rPr>
          <w:sz w:val="22"/>
          <w:szCs w:val="22"/>
          <w:lang w:eastAsia="zh-CN"/>
        </w:rPr>
        <w:t xml:space="preserve"> PT-RS antenna ports indication</w:t>
      </w:r>
      <w:r w:rsidR="0071779B">
        <w:rPr>
          <w:sz w:val="22"/>
          <w:szCs w:val="22"/>
          <w:lang w:eastAsia="zh-CN"/>
        </w:rPr>
        <w:t xml:space="preserve">, and </w:t>
      </w:r>
      <w:r w:rsidR="004B4372">
        <w:rPr>
          <w:sz w:val="22"/>
          <w:szCs w:val="22"/>
          <w:lang w:eastAsia="zh-CN"/>
        </w:rPr>
        <w:t>PT-RS density for UCI without UL-SCH</w:t>
      </w:r>
      <w:r w:rsidR="00015B2E">
        <w:rPr>
          <w:sz w:val="22"/>
          <w:szCs w:val="22"/>
          <w:lang w:eastAsia="zh-CN"/>
        </w:rPr>
        <w:t>.</w:t>
      </w:r>
    </w:p>
    <w:p w14:paraId="58F80269" w14:textId="77777777" w:rsidR="00332158" w:rsidRPr="00332158" w:rsidRDefault="00E30608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6DC0DAF" w14:textId="7E0C5413" w:rsidR="00DD31F5" w:rsidRPr="00DD31F5" w:rsidRDefault="00B60394" w:rsidP="00DD31F5">
      <w:pPr>
        <w:pStyle w:val="Heading2"/>
        <w:rPr>
          <w:lang w:val="en-US" w:eastAsia="zh-CN"/>
        </w:rPr>
      </w:pPr>
      <w:r>
        <w:rPr>
          <w:lang w:val="en-US" w:eastAsia="zh-CN"/>
        </w:rPr>
        <w:t>2.1</w:t>
      </w:r>
      <w:r w:rsidR="00DD31F5" w:rsidRPr="00DD31F5">
        <w:rPr>
          <w:lang w:val="en-US" w:eastAsia="zh-CN"/>
        </w:rPr>
        <w:t xml:space="preserve"> PT-RS Power boosting</w:t>
      </w:r>
    </w:p>
    <w:p w14:paraId="26671DC5" w14:textId="6BB90579" w:rsidR="00E305B5" w:rsidRDefault="00DD31F5" w:rsidP="00E305B5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has been agreed that the EPRE ratio between PT-RS</w:t>
      </w:r>
      <w:r w:rsidR="00E305B5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and PDSCH/PUSCH c</w:t>
      </w:r>
      <w:r w:rsidR="00B60394">
        <w:rPr>
          <w:sz w:val="22"/>
          <w:szCs w:val="22"/>
          <w:lang w:val="en-US" w:eastAsia="zh-CN"/>
        </w:rPr>
        <w:t xml:space="preserve">an be configured. Table 1 </w:t>
      </w:r>
      <w:r w:rsidR="00DC35E3">
        <w:rPr>
          <w:sz w:val="22"/>
          <w:szCs w:val="22"/>
          <w:lang w:val="en-US" w:eastAsia="zh-CN"/>
        </w:rPr>
        <w:t>defines</w:t>
      </w:r>
      <w:r w:rsidR="00B60394">
        <w:rPr>
          <w:sz w:val="22"/>
          <w:szCs w:val="22"/>
          <w:lang w:val="en-US" w:eastAsia="zh-CN"/>
        </w:rPr>
        <w:t xml:space="preserve"> UL PT-RS power boosting for codebook based transmission</w:t>
      </w:r>
      <w:r>
        <w:rPr>
          <w:sz w:val="22"/>
          <w:szCs w:val="22"/>
          <w:lang w:val="en-US" w:eastAsia="zh-CN"/>
        </w:rPr>
        <w:t>.</w:t>
      </w:r>
    </w:p>
    <w:p w14:paraId="39966CDF" w14:textId="79FFF942" w:rsidR="00DD31F5" w:rsidRPr="00DD31F5" w:rsidRDefault="00DD31F5" w:rsidP="00DD31F5">
      <w:pPr>
        <w:ind w:firstLine="284"/>
        <w:jc w:val="center"/>
        <w:rPr>
          <w:b/>
          <w:sz w:val="22"/>
          <w:szCs w:val="22"/>
          <w:lang w:val="en-US" w:eastAsia="zh-CN"/>
        </w:rPr>
      </w:pPr>
      <w:r w:rsidRPr="00DD31F5">
        <w:rPr>
          <w:rFonts w:hint="eastAsia"/>
          <w:b/>
          <w:sz w:val="22"/>
          <w:szCs w:val="22"/>
          <w:lang w:val="en-US" w:eastAsia="zh-CN"/>
        </w:rPr>
        <w:t>Tab</w:t>
      </w:r>
      <w:r w:rsidR="00DC35E3">
        <w:rPr>
          <w:b/>
          <w:sz w:val="22"/>
          <w:szCs w:val="22"/>
          <w:lang w:val="en-US" w:eastAsia="zh-CN"/>
        </w:rPr>
        <w:t>le 1</w:t>
      </w:r>
      <w:r w:rsidRPr="00DD31F5">
        <w:rPr>
          <w:b/>
          <w:sz w:val="22"/>
          <w:szCs w:val="22"/>
          <w:lang w:val="en-US" w:eastAsia="zh-CN"/>
        </w:rPr>
        <w:t>: PT-RS-to</w:t>
      </w:r>
      <w:r w:rsidR="003D2F94">
        <w:rPr>
          <w:b/>
          <w:sz w:val="22"/>
          <w:szCs w:val="22"/>
          <w:lang w:val="en-US" w:eastAsia="zh-CN"/>
        </w:rPr>
        <w:t>-</w:t>
      </w:r>
      <w:r w:rsidRPr="00DD31F5">
        <w:rPr>
          <w:b/>
          <w:sz w:val="22"/>
          <w:szCs w:val="22"/>
          <w:lang w:val="en-US" w:eastAsia="zh-CN"/>
        </w:rPr>
        <w:t>PUSCH EPRE Ratio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754"/>
        <w:gridCol w:w="1178"/>
        <w:gridCol w:w="1204"/>
        <w:gridCol w:w="1134"/>
        <w:gridCol w:w="1276"/>
        <w:gridCol w:w="1187"/>
        <w:gridCol w:w="1066"/>
        <w:gridCol w:w="1021"/>
      </w:tblGrid>
      <w:tr w:rsidR="00B60394" w14:paraId="2DA4C00E" w14:textId="77777777" w:rsidTr="00536750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97AD45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/ </w:t>
            </w:r>
            <w:r w:rsidRPr="001B1B4C">
              <w:rPr>
                <w:rFonts w:eastAsia="Calibri" w:cs="Arial"/>
                <w:position w:val="-12"/>
                <w:szCs w:val="18"/>
                <w:lang w:val="en-US"/>
              </w:rPr>
              <w:object w:dxaOrig="720" w:dyaOrig="375" w14:anchorId="6CA03339">
                <v:shape id="_x0000_i1033" type="#_x0000_t75" style="width:36pt;height:18.6pt" o:ole="">
                  <v:imagedata r:id="rId26" o:title=""/>
                </v:shape>
                <o:OLEObject Type="Embed" ProgID="Equation.3" ShapeID="_x0000_i1033" DrawAspect="Content" ObjectID="_1587622836" r:id="rId2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5DF18F8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2ACDA0F6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58DA0FA9">
                <v:shape id="_x0000_i1034" type="#_x0000_t75" style="width:36pt;height:21pt" o:ole="">
                  <v:imagedata r:id="rId28" o:title=""/>
                </v:shape>
                <o:OLEObject Type="Embed" ProgID="Equation.3" ShapeID="_x0000_i1034" DrawAspect="Content" ObjectID="_1587622837" r:id="rId29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B60394" w14:paraId="0A442CB3" w14:textId="77777777" w:rsidTr="0053675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8A5E4" w14:textId="77777777" w:rsidR="00B60394" w:rsidRPr="001B1B4C" w:rsidRDefault="00B60394" w:rsidP="0053675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B0D645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908FB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7A5EF3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995AFC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B60394" w14:paraId="74EE79B9" w14:textId="77777777" w:rsidTr="0053675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7683" w14:textId="77777777" w:rsidR="00B60394" w:rsidRPr="001B1B4C" w:rsidRDefault="00B60394" w:rsidP="00536750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96753B" w14:textId="77777777" w:rsidR="00B60394" w:rsidRPr="00106B7D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1C12CF" w14:textId="77777777" w:rsidR="00B60394" w:rsidRPr="00106B7D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A2F6B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9F9C3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7F68CF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E4A52B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A11F89" w14:textId="77777777" w:rsidR="00B60394" w:rsidRPr="001B1B4C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3BE75" w14:textId="77777777" w:rsidR="00B60394" w:rsidRPr="00C439CA" w:rsidRDefault="00B60394" w:rsidP="00536750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</w:p>
        </w:tc>
      </w:tr>
      <w:tr w:rsidR="00B60394" w14:paraId="0ED646B1" w14:textId="77777777" w:rsidTr="0053675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ABA2" w14:textId="77777777" w:rsidR="00B60394" w:rsidRPr="004A705A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68C1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742C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7CD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DB38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9B5B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BBF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87C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EAE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B60394" w14:paraId="3023EB7C" w14:textId="77777777" w:rsidTr="0053675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0BC" w14:textId="77777777" w:rsidR="00B60394" w:rsidRPr="004A705A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B1F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167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76D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47B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67E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585F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43B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EAE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B60394" w14:paraId="7F5E7E5F" w14:textId="77777777" w:rsidTr="0053675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B874" w14:textId="77777777" w:rsidR="00B60394" w:rsidRPr="004A705A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420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B60394" w14:paraId="276744A8" w14:textId="77777777" w:rsidTr="0053675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F0A" w14:textId="77777777" w:rsidR="00B60394" w:rsidRPr="004A705A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EA4" w14:textId="77777777" w:rsidR="00B60394" w:rsidRPr="001B1B4C" w:rsidRDefault="00B60394" w:rsidP="00536750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</w:tbl>
    <w:p w14:paraId="3246B004" w14:textId="77777777" w:rsidR="00DD31F5" w:rsidRDefault="00DD31F5" w:rsidP="00DD31F5">
      <w:pPr>
        <w:ind w:firstLine="284"/>
        <w:jc w:val="center"/>
        <w:rPr>
          <w:sz w:val="22"/>
          <w:szCs w:val="22"/>
          <w:lang w:val="en-US" w:eastAsia="zh-CN"/>
        </w:rPr>
      </w:pPr>
    </w:p>
    <w:p w14:paraId="192E9054" w14:textId="68DB692C" w:rsidR="00743113" w:rsidRDefault="00743113" w:rsidP="00B60394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</w:t>
      </w:r>
      <w:r>
        <w:rPr>
          <w:rFonts w:hint="eastAsia"/>
          <w:sz w:val="22"/>
          <w:szCs w:val="22"/>
          <w:lang w:val="en-US" w:eastAsia="zh-CN"/>
        </w:rPr>
        <w:t>or</w:t>
      </w:r>
      <w:r>
        <w:rPr>
          <w:sz w:val="22"/>
          <w:szCs w:val="22"/>
          <w:lang w:val="en-US" w:eastAsia="zh-CN"/>
        </w:rPr>
        <w:t xml:space="preserve"> uplink</w:t>
      </w:r>
      <w:r w:rsidR="00B60394">
        <w:rPr>
          <w:sz w:val="22"/>
          <w:szCs w:val="22"/>
          <w:lang w:val="en-US" w:eastAsia="zh-CN"/>
        </w:rPr>
        <w:t xml:space="preserve"> non-codebook based transmission</w:t>
      </w:r>
      <w:r>
        <w:rPr>
          <w:sz w:val="22"/>
          <w:szCs w:val="22"/>
          <w:lang w:val="en-US" w:eastAsia="zh-CN"/>
        </w:rPr>
        <w:t xml:space="preserve">, </w:t>
      </w:r>
      <w:r w:rsidR="00B60394">
        <w:rPr>
          <w:sz w:val="22"/>
          <w:szCs w:val="22"/>
          <w:lang w:val="en-US" w:eastAsia="zh-CN"/>
        </w:rPr>
        <w:t xml:space="preserve">the UE may apply different kinds of precoders to each SRS resources and those precoders may be based on coherent transmission, partial coherent transmission or non-coherent transmission. </w:t>
      </w:r>
      <w:r w:rsidR="00713214">
        <w:rPr>
          <w:sz w:val="22"/>
          <w:szCs w:val="22"/>
          <w:lang w:val="en-US" w:eastAsia="zh-CN"/>
        </w:rPr>
        <w:t>Then the best way is that the UE could report its type of precoder for non-codebook based transmission, but this would require additional signaling overhead and would restrict UE’s implementation – UE can only use 1 type of precoder. Another possible way is to use the power boosting factor for non-codebook based transmission to avoid the transmission power exceeds the maximum transmission power.</w:t>
      </w:r>
    </w:p>
    <w:p w14:paraId="0053D8CE" w14:textId="6AB7C53D" w:rsidR="00092C47" w:rsidRPr="00092C47" w:rsidRDefault="00713214" w:rsidP="00E305B5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 xml:space="preserve">Proposal </w:t>
      </w:r>
      <w:r w:rsidR="00DC35E3">
        <w:rPr>
          <w:b/>
          <w:i/>
          <w:sz w:val="22"/>
          <w:szCs w:val="22"/>
          <w:lang w:val="en-US" w:eastAsia="zh-CN"/>
        </w:rPr>
        <w:t>1</w:t>
      </w:r>
      <w:r w:rsidR="00092C47" w:rsidRPr="00092C47">
        <w:rPr>
          <w:b/>
          <w:i/>
          <w:sz w:val="22"/>
          <w:szCs w:val="22"/>
          <w:lang w:val="en-US" w:eastAsia="zh-CN"/>
        </w:rPr>
        <w:t xml:space="preserve">: For </w:t>
      </w:r>
      <w:r>
        <w:rPr>
          <w:b/>
          <w:i/>
          <w:sz w:val="22"/>
          <w:szCs w:val="22"/>
          <w:lang w:val="en-US" w:eastAsia="zh-CN"/>
        </w:rPr>
        <w:t>non-codebook based transmission, reuse the power boosting factor for non-coherent based transmission.</w:t>
      </w:r>
    </w:p>
    <w:p w14:paraId="32410185" w14:textId="6B63A555" w:rsidR="00751571" w:rsidRDefault="00982CC6" w:rsidP="00751571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2.2</w:t>
      </w:r>
      <w:r w:rsidR="00751571">
        <w:rPr>
          <w:lang w:val="en-US" w:eastAsia="zh-CN"/>
        </w:rPr>
        <w:t xml:space="preserve"> PT-RS pattern for UCI without UL-SCH</w:t>
      </w:r>
    </w:p>
    <w:p w14:paraId="623CE3B4" w14:textId="5E0DF13C" w:rsidR="00751571" w:rsidRDefault="005B49B9" w:rsidP="00E305B5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</w:t>
      </w:r>
      <w:r w:rsidR="00751571">
        <w:rPr>
          <w:sz w:val="22"/>
          <w:szCs w:val="22"/>
          <w:lang w:val="en-US" w:eastAsia="zh-CN"/>
        </w:rPr>
        <w:t>or UCI without UL-SCH</w:t>
      </w:r>
      <w:r>
        <w:rPr>
          <w:sz w:val="22"/>
          <w:szCs w:val="22"/>
          <w:lang w:val="en-US" w:eastAsia="zh-CN"/>
        </w:rPr>
        <w:t>, its MCS can be the reserved MCS</w:t>
      </w:r>
      <w:r w:rsidR="00751571">
        <w:rPr>
          <w:sz w:val="22"/>
          <w:szCs w:val="22"/>
          <w:lang w:val="en-US" w:eastAsia="zh-CN"/>
        </w:rPr>
        <w:t xml:space="preserve">. </w:t>
      </w:r>
      <w:r w:rsidR="00DC35E3">
        <w:rPr>
          <w:sz w:val="22"/>
          <w:szCs w:val="22"/>
          <w:lang w:val="en-US" w:eastAsia="zh-CN"/>
        </w:rPr>
        <w:t>One working assumption has been agreed that the PT-RS time domain density is dynamic. Then if MCS can be indicated, the PT-RS density can be determined by the scheduled MCS; otherwise, the PT-RS density can be determined by the estimated MCS which is based on scheduled modulation order and coding rate</w:t>
      </w:r>
      <w:r w:rsidR="00EF24B5">
        <w:rPr>
          <w:sz w:val="22"/>
          <w:szCs w:val="22"/>
          <w:lang w:val="en-US" w:eastAsia="zh-CN"/>
        </w:rPr>
        <w:t>, so that the performance could be closed to the case with MCS indicated</w:t>
      </w:r>
      <w:r w:rsidR="00DC35E3">
        <w:rPr>
          <w:sz w:val="22"/>
          <w:szCs w:val="22"/>
          <w:lang w:val="en-US" w:eastAsia="zh-CN"/>
        </w:rPr>
        <w:t>.</w:t>
      </w:r>
    </w:p>
    <w:p w14:paraId="5DCE9302" w14:textId="277BBFD5" w:rsidR="00751571" w:rsidRDefault="00751571" w:rsidP="00E305B5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751571">
        <w:rPr>
          <w:b/>
          <w:i/>
          <w:sz w:val="22"/>
          <w:szCs w:val="22"/>
          <w:lang w:val="en-US" w:eastAsia="zh-CN"/>
        </w:rPr>
        <w:t>P</w:t>
      </w:r>
      <w:r w:rsidRPr="00751571">
        <w:rPr>
          <w:rFonts w:hint="eastAsia"/>
          <w:b/>
          <w:i/>
          <w:sz w:val="22"/>
          <w:szCs w:val="22"/>
          <w:lang w:val="en-US" w:eastAsia="zh-CN"/>
        </w:rPr>
        <w:t>roposal</w:t>
      </w:r>
      <w:r w:rsidRPr="00751571">
        <w:rPr>
          <w:b/>
          <w:i/>
          <w:sz w:val="22"/>
          <w:szCs w:val="22"/>
          <w:lang w:val="en-US" w:eastAsia="zh-CN"/>
        </w:rPr>
        <w:t xml:space="preserve"> </w:t>
      </w:r>
      <w:r w:rsidR="00131D8D">
        <w:rPr>
          <w:b/>
          <w:i/>
          <w:sz w:val="22"/>
          <w:szCs w:val="22"/>
          <w:lang w:val="en-US" w:eastAsia="zh-CN"/>
        </w:rPr>
        <w:t>2</w:t>
      </w:r>
      <w:r w:rsidRPr="00751571">
        <w:rPr>
          <w:b/>
          <w:i/>
          <w:sz w:val="22"/>
          <w:szCs w:val="22"/>
          <w:lang w:val="en-US" w:eastAsia="zh-CN"/>
        </w:rPr>
        <w:t xml:space="preserve">: For UCI without UL-SCH, the PT-RS time domain pattern is </w:t>
      </w:r>
      <w:r w:rsidR="00DC35E3">
        <w:rPr>
          <w:b/>
          <w:i/>
          <w:sz w:val="22"/>
          <w:szCs w:val="22"/>
          <w:lang w:val="en-US" w:eastAsia="zh-CN"/>
        </w:rPr>
        <w:t>determined by the estimated MCS based on the scheduled modulation order and coding rate</w:t>
      </w:r>
      <w:r w:rsidR="00A97A74">
        <w:rPr>
          <w:b/>
          <w:i/>
          <w:sz w:val="22"/>
          <w:szCs w:val="22"/>
          <w:lang w:val="en-US" w:eastAsia="zh-CN"/>
        </w:rPr>
        <w:t>, if MCS is not indicated</w:t>
      </w:r>
      <w:r w:rsidR="00982CC6">
        <w:rPr>
          <w:b/>
          <w:i/>
          <w:sz w:val="22"/>
          <w:szCs w:val="22"/>
          <w:lang w:val="en-US" w:eastAsia="zh-CN"/>
        </w:rPr>
        <w:t>.</w:t>
      </w:r>
    </w:p>
    <w:p w14:paraId="2642D941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34D0BC61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</w:t>
      </w:r>
      <w:r w:rsidR="0002266E">
        <w:rPr>
          <w:sz w:val="22"/>
          <w:szCs w:val="22"/>
          <w:lang w:eastAsia="zh-CN"/>
        </w:rPr>
        <w:t>PT-RS</w:t>
      </w:r>
      <w:r>
        <w:rPr>
          <w:sz w:val="22"/>
          <w:szCs w:val="22"/>
          <w:lang w:eastAsia="zh-CN"/>
        </w:rPr>
        <w:t xml:space="preserve">. </w:t>
      </w:r>
      <w:r w:rsidR="00BF1A29">
        <w:rPr>
          <w:sz w:val="22"/>
          <w:szCs w:val="22"/>
          <w:lang w:eastAsia="zh-CN"/>
        </w:rPr>
        <w:t>From the discussion, we have achieved the following proposals</w:t>
      </w:r>
      <w:r w:rsidR="00965655">
        <w:rPr>
          <w:sz w:val="22"/>
          <w:szCs w:val="22"/>
          <w:lang w:eastAsia="zh-CN"/>
        </w:rPr>
        <w:t xml:space="preserve"> and corresponding text proposals</w:t>
      </w:r>
      <w:r w:rsidR="00BF1A29">
        <w:rPr>
          <w:sz w:val="22"/>
          <w:szCs w:val="22"/>
          <w:lang w:eastAsia="zh-CN"/>
        </w:rPr>
        <w:t>.</w:t>
      </w:r>
      <w:bookmarkStart w:id="0" w:name="_GoBack"/>
      <w:bookmarkEnd w:id="0"/>
    </w:p>
    <w:p w14:paraId="688D7203" w14:textId="77777777" w:rsidR="00DC35E3" w:rsidRDefault="00DC35E3" w:rsidP="00DC35E3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Proposal 1</w:t>
      </w:r>
      <w:r w:rsidRPr="00092C47">
        <w:rPr>
          <w:b/>
          <w:i/>
          <w:sz w:val="22"/>
          <w:szCs w:val="22"/>
          <w:lang w:val="en-US" w:eastAsia="zh-CN"/>
        </w:rPr>
        <w:t xml:space="preserve">: For </w:t>
      </w:r>
      <w:r>
        <w:rPr>
          <w:b/>
          <w:i/>
          <w:sz w:val="22"/>
          <w:szCs w:val="22"/>
          <w:lang w:val="en-US" w:eastAsia="zh-CN"/>
        </w:rPr>
        <w:t>non-codebook based transmission, reuse the power boosting factor for non-coherent based transmission.</w:t>
      </w:r>
    </w:p>
    <w:p w14:paraId="04C2EE08" w14:textId="33C4F7A0" w:rsidR="00BC34F8" w:rsidRPr="006F399D" w:rsidRDefault="00DC35E3" w:rsidP="00BC34F8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751571">
        <w:rPr>
          <w:b/>
          <w:i/>
          <w:sz w:val="22"/>
          <w:szCs w:val="22"/>
          <w:lang w:val="en-US" w:eastAsia="zh-CN"/>
        </w:rPr>
        <w:t>P</w:t>
      </w:r>
      <w:r w:rsidRPr="00751571">
        <w:rPr>
          <w:rFonts w:hint="eastAsia"/>
          <w:b/>
          <w:i/>
          <w:sz w:val="22"/>
          <w:szCs w:val="22"/>
          <w:lang w:val="en-US" w:eastAsia="zh-CN"/>
        </w:rPr>
        <w:t>roposal</w:t>
      </w:r>
      <w:r w:rsidRPr="00751571">
        <w:rPr>
          <w:b/>
          <w:i/>
          <w:sz w:val="22"/>
          <w:szCs w:val="22"/>
          <w:lang w:val="en-US" w:eastAsia="zh-CN"/>
        </w:rPr>
        <w:t xml:space="preserve"> </w:t>
      </w:r>
      <w:r w:rsidR="00982CC6">
        <w:rPr>
          <w:b/>
          <w:i/>
          <w:sz w:val="22"/>
          <w:szCs w:val="22"/>
          <w:lang w:val="en-US" w:eastAsia="zh-CN"/>
        </w:rPr>
        <w:t>2</w:t>
      </w:r>
      <w:r w:rsidRPr="00751571">
        <w:rPr>
          <w:b/>
          <w:i/>
          <w:sz w:val="22"/>
          <w:szCs w:val="22"/>
          <w:lang w:val="en-US" w:eastAsia="zh-CN"/>
        </w:rPr>
        <w:t xml:space="preserve">: For UCI without UL-SCH, the PT-RS time domain pattern is </w:t>
      </w:r>
      <w:r>
        <w:rPr>
          <w:b/>
          <w:i/>
          <w:sz w:val="22"/>
          <w:szCs w:val="22"/>
          <w:lang w:val="en-US" w:eastAsia="zh-CN"/>
        </w:rPr>
        <w:t>determined by the estimated MCS based on the scheduled modulation order and coding rate</w:t>
      </w:r>
      <w:r w:rsidR="00A97A74">
        <w:rPr>
          <w:b/>
          <w:i/>
          <w:sz w:val="22"/>
          <w:szCs w:val="22"/>
          <w:lang w:val="en-US" w:eastAsia="zh-CN"/>
        </w:rPr>
        <w:t>, if MCS is not indicated</w:t>
      </w:r>
      <w:r>
        <w:rPr>
          <w:b/>
          <w:i/>
          <w:sz w:val="22"/>
          <w:szCs w:val="22"/>
          <w:lang w:val="en-US" w:eastAsia="zh-CN"/>
        </w:rPr>
        <w:t>.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4D2CCCD" w14:textId="3A6FE485" w:rsidR="003D2F94" w:rsidRDefault="00D3527F" w:rsidP="00DC35E3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Chairman Notes RAN1 </w:t>
      </w:r>
      <w:r w:rsidR="00B60394">
        <w:rPr>
          <w:sz w:val="22"/>
          <w:szCs w:val="22"/>
          <w:lang w:val="en-US" w:eastAsia="zh-CN"/>
        </w:rPr>
        <w:t>#92</w:t>
      </w:r>
      <w:r w:rsidR="00DC35E3">
        <w:rPr>
          <w:sz w:val="22"/>
          <w:szCs w:val="22"/>
          <w:lang w:val="en-US" w:eastAsia="zh-CN"/>
        </w:rPr>
        <w:t>b</w:t>
      </w:r>
    </w:p>
    <w:sectPr w:rsidR="003D2F94" w:rsidSect="00733B1F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0215E" w14:textId="77777777" w:rsidR="004B4372" w:rsidRDefault="004B4372">
      <w:r>
        <w:separator/>
      </w:r>
    </w:p>
  </w:endnote>
  <w:endnote w:type="continuationSeparator" w:id="0">
    <w:p w14:paraId="071F1724" w14:textId="77777777" w:rsidR="004B4372" w:rsidRDefault="004B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7354B" w14:textId="77777777" w:rsidR="004B4372" w:rsidRDefault="004B437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4B4372" w:rsidRDefault="004B437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B2DB" w14:textId="77777777" w:rsidR="004B4372" w:rsidRDefault="004B437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4B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24B5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E8BE0" w14:textId="77777777" w:rsidR="004B4372" w:rsidRDefault="004B4372">
      <w:r>
        <w:separator/>
      </w:r>
    </w:p>
  </w:footnote>
  <w:footnote w:type="continuationSeparator" w:id="0">
    <w:p w14:paraId="439D2973" w14:textId="77777777" w:rsidR="004B4372" w:rsidRDefault="004B4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E732E" w14:textId="77777777" w:rsidR="004B4372" w:rsidRDefault="004B43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36600"/>
    <w:multiLevelType w:val="hybridMultilevel"/>
    <w:tmpl w:val="A3EE8334"/>
    <w:lvl w:ilvl="0" w:tplc="F738E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C96F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CB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E44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504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2B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EE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83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84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902E50"/>
    <w:multiLevelType w:val="hybridMultilevel"/>
    <w:tmpl w:val="F6047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12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357A53"/>
    <w:multiLevelType w:val="hybridMultilevel"/>
    <w:tmpl w:val="333E373A"/>
    <w:lvl w:ilvl="0" w:tplc="3E14E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8E6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02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AA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72E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76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8C6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00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48A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8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7" w15:restartNumberingAfterBreak="0">
    <w:nsid w:val="384C684B"/>
    <w:multiLevelType w:val="hybridMultilevel"/>
    <w:tmpl w:val="85CA2F52"/>
    <w:lvl w:ilvl="0" w:tplc="CC58C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40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0B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21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8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C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43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1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3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90A46E5"/>
    <w:multiLevelType w:val="hybridMultilevel"/>
    <w:tmpl w:val="11CC2310"/>
    <w:lvl w:ilvl="0" w:tplc="A2F2B9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5A7F5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02BD0">
      <w:start w:val="302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1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62A9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1A40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D653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FE7D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DA3CF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9" w15:restartNumberingAfterBreak="0">
    <w:nsid w:val="57E365A7"/>
    <w:multiLevelType w:val="hybridMultilevel"/>
    <w:tmpl w:val="FBD81A16"/>
    <w:lvl w:ilvl="0" w:tplc="0A165F0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8527772"/>
    <w:multiLevelType w:val="hybridMultilevel"/>
    <w:tmpl w:val="2F3EB9C2"/>
    <w:lvl w:ilvl="0" w:tplc="BF1C09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A2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C60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42F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E6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A2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AFE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08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462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A52BF48"/>
    <w:multiLevelType w:val="singleLevel"/>
    <w:tmpl w:val="5A52BF48"/>
    <w:lvl w:ilvl="0">
      <w:start w:val="1"/>
      <w:numFmt w:val="decimal"/>
      <w:suff w:val="nothing"/>
      <w:lvlText w:val="%1."/>
      <w:lvlJc w:val="left"/>
    </w:lvl>
  </w:abstractNum>
  <w:abstractNum w:abstractNumId="42" w15:restartNumberingAfterBreak="0">
    <w:nsid w:val="5CB97104"/>
    <w:multiLevelType w:val="hybridMultilevel"/>
    <w:tmpl w:val="D764D112"/>
    <w:lvl w:ilvl="0" w:tplc="2FE27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5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2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C9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EA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A2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44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ED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DEC7B88"/>
    <w:multiLevelType w:val="hybridMultilevel"/>
    <w:tmpl w:val="A29A7BFE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9C1F2D"/>
    <w:multiLevelType w:val="hybridMultilevel"/>
    <w:tmpl w:val="6846AC2C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A1429F"/>
    <w:multiLevelType w:val="hybridMultilevel"/>
    <w:tmpl w:val="2C6C7F18"/>
    <w:lvl w:ilvl="0" w:tplc="38D82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C68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8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8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C2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8B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49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D0D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0"/>
  </w:num>
  <w:num w:numId="3">
    <w:abstractNumId w:val="57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1"/>
  </w:num>
  <w:num w:numId="7">
    <w:abstractNumId w:val="48"/>
  </w:num>
  <w:num w:numId="8">
    <w:abstractNumId w:val="26"/>
  </w:num>
  <w:num w:numId="9">
    <w:abstractNumId w:val="13"/>
  </w:num>
  <w:num w:numId="10">
    <w:abstractNumId w:val="11"/>
  </w:num>
  <w:num w:numId="11">
    <w:abstractNumId w:val="33"/>
  </w:num>
  <w:num w:numId="12">
    <w:abstractNumId w:val="18"/>
  </w:num>
  <w:num w:numId="13">
    <w:abstractNumId w:val="28"/>
  </w:num>
  <w:num w:numId="14">
    <w:abstractNumId w:val="32"/>
  </w:num>
  <w:num w:numId="15">
    <w:abstractNumId w:val="34"/>
  </w:num>
  <w:num w:numId="16">
    <w:abstractNumId w:val="52"/>
  </w:num>
  <w:num w:numId="17">
    <w:abstractNumId w:val="50"/>
  </w:num>
  <w:num w:numId="18">
    <w:abstractNumId w:val="10"/>
  </w:num>
  <w:num w:numId="19">
    <w:abstractNumId w:val="25"/>
  </w:num>
  <w:num w:numId="20">
    <w:abstractNumId w:val="54"/>
  </w:num>
  <w:num w:numId="21">
    <w:abstractNumId w:val="1"/>
  </w:num>
  <w:num w:numId="22">
    <w:abstractNumId w:val="2"/>
  </w:num>
  <w:num w:numId="23">
    <w:abstractNumId w:val="16"/>
  </w:num>
  <w:num w:numId="24">
    <w:abstractNumId w:val="14"/>
  </w:num>
  <w:num w:numId="25">
    <w:abstractNumId w:val="46"/>
  </w:num>
  <w:num w:numId="26">
    <w:abstractNumId w:val="49"/>
  </w:num>
  <w:num w:numId="27">
    <w:abstractNumId w:val="6"/>
  </w:num>
  <w:num w:numId="28">
    <w:abstractNumId w:val="9"/>
  </w:num>
  <w:num w:numId="29">
    <w:abstractNumId w:val="37"/>
  </w:num>
  <w:num w:numId="30">
    <w:abstractNumId w:val="21"/>
  </w:num>
  <w:num w:numId="31">
    <w:abstractNumId w:val="31"/>
  </w:num>
  <w:num w:numId="32">
    <w:abstractNumId w:val="17"/>
  </w:num>
  <w:num w:numId="33">
    <w:abstractNumId w:val="55"/>
  </w:num>
  <w:num w:numId="34">
    <w:abstractNumId w:val="45"/>
  </w:num>
  <w:num w:numId="35">
    <w:abstractNumId w:val="3"/>
  </w:num>
  <w:num w:numId="36">
    <w:abstractNumId w:val="53"/>
  </w:num>
  <w:num w:numId="37">
    <w:abstractNumId w:val="12"/>
  </w:num>
  <w:num w:numId="38">
    <w:abstractNumId w:val="47"/>
  </w:num>
  <w:num w:numId="39">
    <w:abstractNumId w:val="44"/>
  </w:num>
  <w:num w:numId="40">
    <w:abstractNumId w:val="36"/>
  </w:num>
  <w:num w:numId="41">
    <w:abstractNumId w:val="29"/>
  </w:num>
  <w:num w:numId="42">
    <w:abstractNumId w:val="38"/>
  </w:num>
  <w:num w:numId="43">
    <w:abstractNumId w:val="39"/>
  </w:num>
  <w:num w:numId="44">
    <w:abstractNumId w:val="8"/>
  </w:num>
  <w:num w:numId="45">
    <w:abstractNumId w:val="42"/>
  </w:num>
  <w:num w:numId="46">
    <w:abstractNumId w:val="56"/>
  </w:num>
  <w:num w:numId="47">
    <w:abstractNumId w:val="43"/>
  </w:num>
  <w:num w:numId="48">
    <w:abstractNumId w:val="4"/>
  </w:num>
  <w:num w:numId="49">
    <w:abstractNumId w:val="23"/>
  </w:num>
  <w:num w:numId="50">
    <w:abstractNumId w:val="41"/>
  </w:num>
  <w:num w:numId="51">
    <w:abstractNumId w:val="15"/>
  </w:num>
  <w:num w:numId="52">
    <w:abstractNumId w:val="27"/>
  </w:num>
  <w:num w:numId="53">
    <w:abstractNumId w:val="7"/>
  </w:num>
  <w:num w:numId="54">
    <w:abstractNumId w:val="22"/>
  </w:num>
  <w:num w:numId="55">
    <w:abstractNumId w:val="35"/>
  </w:num>
  <w:num w:numId="56">
    <w:abstractNumId w:val="58"/>
  </w:num>
  <w:num w:numId="57">
    <w:abstractNumId w:val="40"/>
  </w:num>
  <w:num w:numId="58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4F3A"/>
    <w:rsid w:val="00155F7A"/>
    <w:rsid w:val="00156260"/>
    <w:rsid w:val="0015674F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C3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2C7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A81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16A2"/>
    <w:rsid w:val="003D2050"/>
    <w:rsid w:val="003D2339"/>
    <w:rsid w:val="003D26AA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48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113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A74"/>
    <w:rsid w:val="00A97B6E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AE9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38E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4F8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4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rsid w:val="001866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ACF301-6FC0-41C1-AAF6-A79524277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711</Words>
  <Characters>3657</Characters>
  <Application>Microsoft Office Word</Application>
  <DocSecurity>0</DocSecurity>
  <Lines>142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4325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Zhang, Yushu</cp:lastModifiedBy>
  <cp:revision>7</cp:revision>
  <cp:lastPrinted>2011-11-09T07:49:00Z</cp:lastPrinted>
  <dcterms:created xsi:type="dcterms:W3CDTF">2018-05-07T04:40:00Z</dcterms:created>
  <dcterms:modified xsi:type="dcterms:W3CDTF">2018-05-12T01:02:00Z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ef68d260-6ce4-4659-98d2-81c2653970a1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2018-05-12 01:02:06Z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